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79" w:rsidRPr="00007679" w:rsidRDefault="00007679" w:rsidP="00007679">
      <w:pPr>
        <w:jc w:val="center"/>
        <w:rPr>
          <w:b/>
          <w:sz w:val="144"/>
          <w:szCs w:val="144"/>
        </w:rPr>
      </w:pPr>
      <w:r w:rsidRPr="00007679">
        <w:rPr>
          <w:b/>
          <w:sz w:val="144"/>
          <w:szCs w:val="144"/>
        </w:rPr>
        <w:t>EMPLOYMENT OPPORTUNITY</w:t>
      </w:r>
    </w:p>
    <w:p w:rsidR="00007679" w:rsidRPr="00F90A1B" w:rsidRDefault="00F90A1B">
      <w:pPr>
        <w:jc w:val="center"/>
        <w:rPr>
          <w:b/>
          <w:color w:val="385623" w:themeColor="accent6" w:themeShade="80"/>
          <w:sz w:val="72"/>
          <w:szCs w:val="72"/>
        </w:rPr>
      </w:pPr>
      <w:bookmarkStart w:id="0" w:name="_GoBack"/>
      <w:r w:rsidRPr="00F90A1B">
        <w:rPr>
          <w:b/>
          <w:color w:val="385623" w:themeColor="accent6" w:themeShade="80"/>
          <w:sz w:val="72"/>
          <w:szCs w:val="72"/>
        </w:rPr>
        <w:t>Town of Eden</w:t>
      </w:r>
    </w:p>
    <w:p w:rsidR="00007679" w:rsidRPr="00F90A1B" w:rsidRDefault="00007679">
      <w:pPr>
        <w:jc w:val="center"/>
        <w:rPr>
          <w:b/>
          <w:color w:val="385623" w:themeColor="accent6" w:themeShade="80"/>
          <w:sz w:val="72"/>
          <w:szCs w:val="72"/>
        </w:rPr>
      </w:pPr>
      <w:r w:rsidRPr="00F90A1B">
        <w:rPr>
          <w:b/>
          <w:color w:val="385623" w:themeColor="accent6" w:themeShade="80"/>
          <w:sz w:val="72"/>
          <w:szCs w:val="72"/>
        </w:rPr>
        <w:t>Waterfront Certified Lifeguards</w:t>
      </w:r>
      <w:r w:rsidR="00F90A1B" w:rsidRPr="00F90A1B">
        <w:rPr>
          <w:b/>
          <w:color w:val="385623" w:themeColor="accent6" w:themeShade="80"/>
          <w:sz w:val="72"/>
          <w:szCs w:val="72"/>
        </w:rPr>
        <w:t xml:space="preserve"> @</w:t>
      </w:r>
    </w:p>
    <w:p w:rsidR="00007679" w:rsidRPr="00F90A1B" w:rsidRDefault="00007679">
      <w:pPr>
        <w:jc w:val="center"/>
        <w:rPr>
          <w:b/>
          <w:color w:val="385623" w:themeColor="accent6" w:themeShade="80"/>
          <w:sz w:val="72"/>
          <w:szCs w:val="72"/>
        </w:rPr>
      </w:pPr>
      <w:r w:rsidRPr="00F90A1B">
        <w:rPr>
          <w:b/>
          <w:color w:val="385623" w:themeColor="accent6" w:themeShade="80"/>
          <w:sz w:val="72"/>
          <w:szCs w:val="72"/>
        </w:rPr>
        <w:t>Lake Eden Recreation Area</w:t>
      </w:r>
    </w:p>
    <w:p w:rsidR="00007679" w:rsidRPr="00F90A1B" w:rsidRDefault="00007679">
      <w:pPr>
        <w:jc w:val="center"/>
        <w:rPr>
          <w:b/>
          <w:color w:val="385623" w:themeColor="accent6" w:themeShade="80"/>
          <w:sz w:val="72"/>
          <w:szCs w:val="72"/>
        </w:rPr>
      </w:pPr>
      <w:r w:rsidRPr="00F90A1B">
        <w:rPr>
          <w:b/>
          <w:color w:val="385623" w:themeColor="accent6" w:themeShade="80"/>
          <w:sz w:val="72"/>
          <w:szCs w:val="72"/>
        </w:rPr>
        <w:t>July 1</w:t>
      </w:r>
      <w:r w:rsidRPr="00F90A1B">
        <w:rPr>
          <w:b/>
          <w:color w:val="385623" w:themeColor="accent6" w:themeShade="80"/>
          <w:sz w:val="72"/>
          <w:szCs w:val="72"/>
          <w:vertAlign w:val="superscript"/>
        </w:rPr>
        <w:t>st</w:t>
      </w:r>
      <w:r w:rsidRPr="00F90A1B">
        <w:rPr>
          <w:b/>
          <w:color w:val="385623" w:themeColor="accent6" w:themeShade="80"/>
          <w:sz w:val="72"/>
          <w:szCs w:val="72"/>
        </w:rPr>
        <w:t xml:space="preserve"> to September 4</w:t>
      </w:r>
      <w:r w:rsidRPr="00F90A1B">
        <w:rPr>
          <w:b/>
          <w:color w:val="385623" w:themeColor="accent6" w:themeShade="80"/>
          <w:sz w:val="72"/>
          <w:szCs w:val="72"/>
          <w:vertAlign w:val="superscript"/>
        </w:rPr>
        <w:t>th</w:t>
      </w:r>
    </w:p>
    <w:bookmarkEnd w:id="0"/>
    <w:p w:rsidR="00007679" w:rsidRPr="00F90A1B" w:rsidRDefault="00007679">
      <w:pPr>
        <w:jc w:val="center"/>
        <w:rPr>
          <w:b/>
          <w:sz w:val="52"/>
          <w:szCs w:val="52"/>
        </w:rPr>
      </w:pPr>
    </w:p>
    <w:p w:rsidR="00007679" w:rsidRPr="00F90A1B" w:rsidRDefault="00007679">
      <w:pPr>
        <w:jc w:val="center"/>
        <w:rPr>
          <w:b/>
          <w:color w:val="2F5496" w:themeColor="accent5" w:themeShade="BF"/>
          <w:sz w:val="60"/>
          <w:szCs w:val="60"/>
        </w:rPr>
      </w:pPr>
      <w:r w:rsidRPr="00F90A1B">
        <w:rPr>
          <w:b/>
          <w:color w:val="2F5496" w:themeColor="accent5" w:themeShade="BF"/>
          <w:sz w:val="60"/>
          <w:szCs w:val="60"/>
        </w:rPr>
        <w:t>Two Shift Schedules Available:</w:t>
      </w:r>
    </w:p>
    <w:p w:rsidR="00007679" w:rsidRPr="00F90A1B" w:rsidRDefault="00007679">
      <w:pPr>
        <w:jc w:val="center"/>
        <w:rPr>
          <w:b/>
          <w:color w:val="2F5496" w:themeColor="accent5" w:themeShade="BF"/>
          <w:sz w:val="60"/>
          <w:szCs w:val="60"/>
        </w:rPr>
      </w:pPr>
      <w:r w:rsidRPr="00F90A1B">
        <w:rPr>
          <w:b/>
          <w:color w:val="2F5496" w:themeColor="accent5" w:themeShade="BF"/>
          <w:sz w:val="60"/>
          <w:szCs w:val="60"/>
        </w:rPr>
        <w:t>Tues/Thurs/Sat</w:t>
      </w:r>
      <w:r w:rsidRPr="00F90A1B">
        <w:rPr>
          <w:b/>
          <w:color w:val="2F5496" w:themeColor="accent5" w:themeShade="BF"/>
          <w:sz w:val="60"/>
          <w:szCs w:val="60"/>
        </w:rPr>
        <w:tab/>
      </w:r>
      <w:r w:rsidRPr="00F90A1B">
        <w:rPr>
          <w:b/>
          <w:color w:val="2F5496" w:themeColor="accent5" w:themeShade="BF"/>
          <w:sz w:val="60"/>
          <w:szCs w:val="60"/>
        </w:rPr>
        <w:tab/>
        <w:t>12 noon-5PM</w:t>
      </w:r>
    </w:p>
    <w:p w:rsidR="00007679" w:rsidRPr="00F90A1B" w:rsidRDefault="00007679">
      <w:pPr>
        <w:jc w:val="center"/>
        <w:rPr>
          <w:b/>
          <w:color w:val="2F5496" w:themeColor="accent5" w:themeShade="BF"/>
          <w:sz w:val="60"/>
          <w:szCs w:val="60"/>
        </w:rPr>
      </w:pPr>
      <w:r w:rsidRPr="00F90A1B">
        <w:rPr>
          <w:b/>
          <w:color w:val="2F5496" w:themeColor="accent5" w:themeShade="BF"/>
          <w:sz w:val="60"/>
          <w:szCs w:val="60"/>
        </w:rPr>
        <w:t>Wed/Fri/Sun</w:t>
      </w:r>
      <w:r w:rsidRPr="00F90A1B">
        <w:rPr>
          <w:b/>
          <w:color w:val="2F5496" w:themeColor="accent5" w:themeShade="BF"/>
          <w:sz w:val="60"/>
          <w:szCs w:val="60"/>
        </w:rPr>
        <w:tab/>
      </w:r>
      <w:r w:rsidRPr="00F90A1B">
        <w:rPr>
          <w:b/>
          <w:color w:val="2F5496" w:themeColor="accent5" w:themeShade="BF"/>
          <w:sz w:val="60"/>
          <w:szCs w:val="60"/>
        </w:rPr>
        <w:tab/>
        <w:t>12 noon-5PM</w:t>
      </w:r>
    </w:p>
    <w:p w:rsidR="00007679" w:rsidRPr="00F90A1B" w:rsidRDefault="00007679">
      <w:pPr>
        <w:jc w:val="center"/>
        <w:rPr>
          <w:b/>
          <w:sz w:val="52"/>
          <w:szCs w:val="52"/>
        </w:rPr>
      </w:pPr>
    </w:p>
    <w:p w:rsidR="00F90A1B" w:rsidRDefault="00007679">
      <w:pPr>
        <w:jc w:val="center"/>
        <w:rPr>
          <w:b/>
          <w:color w:val="FF0000"/>
          <w:sz w:val="60"/>
          <w:szCs w:val="60"/>
        </w:rPr>
      </w:pPr>
      <w:r w:rsidRPr="00502FED">
        <w:rPr>
          <w:b/>
          <w:color w:val="FF0000"/>
          <w:sz w:val="60"/>
          <w:szCs w:val="60"/>
        </w:rPr>
        <w:t xml:space="preserve">Coordinate this position with Smugglers Notch </w:t>
      </w:r>
    </w:p>
    <w:p w:rsidR="00007679" w:rsidRPr="00502FED" w:rsidRDefault="00007679">
      <w:pPr>
        <w:jc w:val="center"/>
        <w:rPr>
          <w:b/>
          <w:color w:val="FF0000"/>
          <w:sz w:val="60"/>
          <w:szCs w:val="60"/>
        </w:rPr>
      </w:pPr>
      <w:r w:rsidRPr="00502FED">
        <w:rPr>
          <w:b/>
          <w:color w:val="FF0000"/>
          <w:sz w:val="60"/>
          <w:szCs w:val="60"/>
        </w:rPr>
        <w:t>(2 shifts per week) and receive course training at Smugglers Notch FREE</w:t>
      </w:r>
    </w:p>
    <w:p w:rsidR="00007679" w:rsidRDefault="00F90A1B" w:rsidP="00F90A1B">
      <w:pPr>
        <w:rPr>
          <w:b/>
          <w:sz w:val="72"/>
          <w:szCs w:val="72"/>
        </w:rPr>
      </w:pPr>
      <w:r w:rsidRPr="00F90A1B">
        <w:rPr>
          <w:b/>
          <w:noProof/>
          <w:sz w:val="72"/>
          <w:szCs w:val="72"/>
        </w:rPr>
        <w:drawing>
          <wp:inline distT="0" distB="0" distL="0" distR="0">
            <wp:extent cx="1066800" cy="1173480"/>
            <wp:effectExtent l="0" t="0" r="0" b="7620"/>
            <wp:docPr id="1" name="Picture 1" descr="C:\Users\sbclerk\AppData\Local\Microsoft\Windows\Temporary Internet Files\Content.Outlook\T1KOFERI\A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clerk\AppData\Local\Microsoft\Windows\Temporary Internet Files\Content.Outlook\T1KOFERI\ARC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Pr="00F90A1B">
        <w:rPr>
          <w:b/>
          <w:noProof/>
          <w:sz w:val="72"/>
          <w:szCs w:val="72"/>
        </w:rPr>
        <w:drawing>
          <wp:inline distT="0" distB="0" distL="0" distR="0">
            <wp:extent cx="3089910" cy="1386840"/>
            <wp:effectExtent l="0" t="0" r="0" b="3810"/>
            <wp:docPr id="2" name="Picture 2" descr="C:\Users\sbclerk\AppData\Local\Microsoft\Windows\Temporary Internet Files\Content.Outlook\T1KOFERI\SNR_logo_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clerk\AppData\Local\Microsoft\Windows\Temporary Internet Files\Content.Outlook\T1KOFERI\SNR_logo_k_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79" w:rsidRPr="00502FED" w:rsidRDefault="00007679">
      <w:pPr>
        <w:jc w:val="center"/>
        <w:rPr>
          <w:b/>
          <w:sz w:val="60"/>
          <w:szCs w:val="60"/>
        </w:rPr>
      </w:pPr>
      <w:r w:rsidRPr="00502FED">
        <w:rPr>
          <w:b/>
          <w:sz w:val="60"/>
          <w:szCs w:val="60"/>
        </w:rPr>
        <w:t>Contact:</w:t>
      </w:r>
    </w:p>
    <w:p w:rsidR="00007679" w:rsidRPr="001E3721" w:rsidRDefault="00007679" w:rsidP="001E3721">
      <w:pPr>
        <w:rPr>
          <w:b/>
          <w:sz w:val="48"/>
          <w:szCs w:val="48"/>
        </w:rPr>
      </w:pPr>
      <w:r w:rsidRPr="001E3721">
        <w:rPr>
          <w:b/>
          <w:sz w:val="48"/>
          <w:szCs w:val="48"/>
        </w:rPr>
        <w:t>Town of Eden @ 635-2528</w:t>
      </w:r>
      <w:r w:rsidR="001E3721">
        <w:rPr>
          <w:b/>
          <w:sz w:val="48"/>
          <w:szCs w:val="48"/>
        </w:rPr>
        <w:tab/>
      </w:r>
      <w:r w:rsidR="001E3721">
        <w:rPr>
          <w:b/>
          <w:sz w:val="48"/>
          <w:szCs w:val="48"/>
        </w:rPr>
        <w:tab/>
        <w:t xml:space="preserve">Smugglers Notch @ </w:t>
      </w:r>
      <w:r w:rsidR="00502FED">
        <w:rPr>
          <w:b/>
          <w:sz w:val="48"/>
          <w:szCs w:val="48"/>
        </w:rPr>
        <w:t>644-1289</w:t>
      </w:r>
    </w:p>
    <w:p w:rsidR="00502FED" w:rsidRDefault="00F90A1B" w:rsidP="00502FED">
      <w:pPr>
        <w:pStyle w:val="PlainText"/>
      </w:pPr>
      <w:hyperlink r:id="rId6" w:history="1">
        <w:r w:rsidR="001E3721" w:rsidRPr="001E3721">
          <w:rPr>
            <w:rStyle w:val="Hyperlink"/>
            <w:b/>
            <w:sz w:val="48"/>
            <w:szCs w:val="48"/>
          </w:rPr>
          <w:t>sbadmin@edenvt.org</w:t>
        </w:r>
      </w:hyperlink>
      <w:r w:rsidR="00502FED">
        <w:rPr>
          <w:b/>
          <w:sz w:val="48"/>
          <w:szCs w:val="48"/>
        </w:rPr>
        <w:tab/>
      </w:r>
      <w:r w:rsidR="00502FED">
        <w:rPr>
          <w:b/>
          <w:sz w:val="48"/>
          <w:szCs w:val="48"/>
        </w:rPr>
        <w:tab/>
      </w:r>
      <w:r w:rsidR="00502FED">
        <w:rPr>
          <w:b/>
          <w:sz w:val="48"/>
          <w:szCs w:val="48"/>
        </w:rPr>
        <w:tab/>
      </w:r>
      <w:r w:rsidR="00502FED">
        <w:rPr>
          <w:b/>
          <w:sz w:val="48"/>
          <w:szCs w:val="48"/>
        </w:rPr>
        <w:tab/>
      </w:r>
      <w:hyperlink r:id="rId7" w:history="1">
        <w:r w:rsidR="00502FED" w:rsidRPr="00502FED">
          <w:rPr>
            <w:rStyle w:val="Hyperlink"/>
            <w:b/>
            <w:sz w:val="48"/>
            <w:szCs w:val="48"/>
          </w:rPr>
          <w:t>aquasched@gmail.com</w:t>
        </w:r>
      </w:hyperlink>
    </w:p>
    <w:p w:rsidR="00007679" w:rsidRPr="001E3721" w:rsidRDefault="00007679" w:rsidP="001E3721">
      <w:pPr>
        <w:rPr>
          <w:b/>
          <w:sz w:val="48"/>
          <w:szCs w:val="48"/>
        </w:rPr>
      </w:pPr>
    </w:p>
    <w:p w:rsidR="001E3721" w:rsidRPr="001E3721" w:rsidRDefault="001E3721" w:rsidP="001E37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Town of Eden is an equal opportunity employer.</w:t>
      </w:r>
    </w:p>
    <w:sectPr w:rsidR="001E3721" w:rsidRPr="001E3721" w:rsidSect="001E3721">
      <w:pgSz w:w="15840" w:h="24480" w:code="17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79"/>
    <w:rsid w:val="00007679"/>
    <w:rsid w:val="001E3721"/>
    <w:rsid w:val="00502FED"/>
    <w:rsid w:val="0067766A"/>
    <w:rsid w:val="00F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B8D0C-5153-4D12-8B7F-137EB548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6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2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2F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F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quasch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admin@edenvt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cp:lastPrinted>2017-02-21T19:48:00Z</cp:lastPrinted>
  <dcterms:created xsi:type="dcterms:W3CDTF">2017-03-06T15:58:00Z</dcterms:created>
  <dcterms:modified xsi:type="dcterms:W3CDTF">2017-03-06T15:58:00Z</dcterms:modified>
</cp:coreProperties>
</file>